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CD0" w:rsidRPr="007B0CD0" w:rsidRDefault="007B0CD0" w:rsidP="007B0CD0">
      <w:pPr>
        <w:spacing w:after="0"/>
        <w:jc w:val="center"/>
        <w:rPr>
          <w:b/>
          <w:sz w:val="32"/>
          <w:szCs w:val="28"/>
        </w:rPr>
      </w:pPr>
      <w:r w:rsidRPr="007B0CD0">
        <w:rPr>
          <w:b/>
          <w:sz w:val="32"/>
          <w:szCs w:val="28"/>
        </w:rPr>
        <w:t>PROGRAM</w:t>
      </w:r>
      <w:r w:rsidR="009E033D">
        <w:rPr>
          <w:b/>
          <w:sz w:val="32"/>
          <w:szCs w:val="28"/>
        </w:rPr>
        <w:t xml:space="preserve"> </w:t>
      </w:r>
    </w:p>
    <w:p w:rsidR="007B0CD0" w:rsidRPr="007B0CD0" w:rsidRDefault="00BD6E64" w:rsidP="003023D0">
      <w:pPr>
        <w:spacing w:after="0"/>
        <w:jc w:val="center"/>
        <w:rPr>
          <w:b/>
          <w:sz w:val="32"/>
          <w:szCs w:val="28"/>
        </w:rPr>
      </w:pPr>
      <w:r>
        <w:rPr>
          <w:b/>
          <w:sz w:val="32"/>
          <w:szCs w:val="28"/>
        </w:rPr>
        <w:t>Real world applications of n</w:t>
      </w:r>
      <w:r w:rsidR="007B0CD0" w:rsidRPr="007B0CD0">
        <w:rPr>
          <w:b/>
          <w:sz w:val="32"/>
          <w:szCs w:val="28"/>
        </w:rPr>
        <w:t xml:space="preserve">uclear </w:t>
      </w:r>
      <w:r>
        <w:rPr>
          <w:b/>
          <w:sz w:val="32"/>
          <w:szCs w:val="28"/>
        </w:rPr>
        <w:t>s</w:t>
      </w:r>
      <w:r w:rsidR="007B0CD0" w:rsidRPr="007B0CD0">
        <w:rPr>
          <w:b/>
          <w:sz w:val="32"/>
          <w:szCs w:val="28"/>
        </w:rPr>
        <w:t xml:space="preserve">cience: </w:t>
      </w:r>
      <w:bookmarkStart w:id="0" w:name="_GoBack"/>
      <w:bookmarkEnd w:id="0"/>
      <w:r>
        <w:rPr>
          <w:b/>
          <w:sz w:val="32"/>
          <w:szCs w:val="28"/>
        </w:rPr>
        <w:t>Radiometric d</w:t>
      </w:r>
      <w:r w:rsidR="0029189C">
        <w:rPr>
          <w:b/>
          <w:sz w:val="32"/>
          <w:szCs w:val="28"/>
        </w:rPr>
        <w:t>ating</w:t>
      </w:r>
    </w:p>
    <w:p w:rsidR="007B0CD0" w:rsidRPr="007B0CD0" w:rsidRDefault="00BD6E64" w:rsidP="007B0CD0">
      <w:pPr>
        <w:spacing w:after="0" w:line="240" w:lineRule="auto"/>
        <w:jc w:val="center"/>
        <w:rPr>
          <w:b/>
          <w:sz w:val="32"/>
          <w:szCs w:val="28"/>
        </w:rPr>
      </w:pPr>
      <w:r>
        <w:rPr>
          <w:b/>
          <w:sz w:val="32"/>
          <w:szCs w:val="28"/>
        </w:rPr>
        <w:t>Science teacher professional d</w:t>
      </w:r>
      <w:r w:rsidR="007B0CD0" w:rsidRPr="007B0CD0">
        <w:rPr>
          <w:b/>
          <w:sz w:val="32"/>
          <w:szCs w:val="28"/>
        </w:rPr>
        <w:t xml:space="preserve">evelopment </w:t>
      </w:r>
      <w:r>
        <w:rPr>
          <w:b/>
          <w:sz w:val="32"/>
          <w:szCs w:val="28"/>
        </w:rPr>
        <w:t>s</w:t>
      </w:r>
      <w:r w:rsidR="007B0CD0">
        <w:rPr>
          <w:b/>
          <w:sz w:val="32"/>
          <w:szCs w:val="28"/>
        </w:rPr>
        <w:t xml:space="preserve">ession </w:t>
      </w:r>
      <w:r w:rsidR="0029189C">
        <w:rPr>
          <w:b/>
          <w:sz w:val="32"/>
          <w:szCs w:val="28"/>
        </w:rPr>
        <w:t>2</w:t>
      </w:r>
    </w:p>
    <w:p w:rsidR="005B515F" w:rsidRPr="007B0CD0" w:rsidRDefault="0029189C" w:rsidP="007B0CD0">
      <w:pPr>
        <w:jc w:val="center"/>
        <w:rPr>
          <w:b/>
          <w:sz w:val="32"/>
          <w:szCs w:val="28"/>
        </w:rPr>
      </w:pPr>
      <w:r>
        <w:rPr>
          <w:b/>
          <w:sz w:val="32"/>
          <w:szCs w:val="28"/>
        </w:rPr>
        <w:t>Tuesday 27</w:t>
      </w:r>
      <w:r w:rsidR="007B0CD0" w:rsidRPr="007B0CD0">
        <w:rPr>
          <w:b/>
          <w:sz w:val="32"/>
          <w:szCs w:val="28"/>
        </w:rPr>
        <w:t xml:space="preserve"> October, 2020</w:t>
      </w:r>
    </w:p>
    <w:tbl>
      <w:tblPr>
        <w:tblStyle w:val="TableGrid"/>
        <w:tblW w:w="9889" w:type="dxa"/>
        <w:tblInd w:w="-25" w:type="dxa"/>
        <w:tblCellMar>
          <w:left w:w="83" w:type="dxa"/>
        </w:tblCellMar>
        <w:tblLook w:val="04A0" w:firstRow="1" w:lastRow="0" w:firstColumn="1" w:lastColumn="0" w:noHBand="0" w:noVBand="1"/>
      </w:tblPr>
      <w:tblGrid>
        <w:gridCol w:w="3224"/>
        <w:gridCol w:w="6665"/>
      </w:tblGrid>
      <w:tr w:rsidR="007B0CD0" w:rsidTr="00040993">
        <w:tc>
          <w:tcPr>
            <w:tcW w:w="3224" w:type="dxa"/>
            <w:shd w:val="clear" w:color="auto" w:fill="D9D9D9" w:themeFill="background1" w:themeFillShade="D9"/>
            <w:tcMar>
              <w:left w:w="83" w:type="dxa"/>
            </w:tcMar>
          </w:tcPr>
          <w:p w:rsidR="007B0CD0" w:rsidRDefault="007B0CD0" w:rsidP="000E7323">
            <w:pPr>
              <w:spacing w:after="0" w:line="240" w:lineRule="auto"/>
            </w:pPr>
            <w:r>
              <w:rPr>
                <w:b/>
                <w:sz w:val="21"/>
                <w:szCs w:val="21"/>
              </w:rPr>
              <w:t xml:space="preserve">Time </w:t>
            </w:r>
          </w:p>
        </w:tc>
        <w:tc>
          <w:tcPr>
            <w:tcW w:w="6665" w:type="dxa"/>
            <w:shd w:val="clear" w:color="auto" w:fill="D9D9D9" w:themeFill="background1" w:themeFillShade="D9"/>
            <w:tcMar>
              <w:left w:w="83" w:type="dxa"/>
            </w:tcMar>
          </w:tcPr>
          <w:p w:rsidR="007B0CD0" w:rsidRDefault="007B0CD0" w:rsidP="000E7323">
            <w:pPr>
              <w:spacing w:after="0" w:line="240" w:lineRule="auto"/>
              <w:rPr>
                <w:b/>
                <w:sz w:val="21"/>
                <w:szCs w:val="21"/>
              </w:rPr>
            </w:pPr>
            <w:r>
              <w:rPr>
                <w:b/>
                <w:sz w:val="21"/>
                <w:szCs w:val="21"/>
              </w:rPr>
              <w:t>Details</w:t>
            </w:r>
          </w:p>
        </w:tc>
      </w:tr>
      <w:tr w:rsidR="007B0CD0" w:rsidTr="00040993">
        <w:trPr>
          <w:trHeight w:val="415"/>
        </w:trPr>
        <w:tc>
          <w:tcPr>
            <w:tcW w:w="3224" w:type="dxa"/>
            <w:shd w:val="clear" w:color="auto" w:fill="F2F2F2" w:themeFill="background1" w:themeFillShade="F2"/>
            <w:tcMar>
              <w:left w:w="83" w:type="dxa"/>
            </w:tcMar>
            <w:vAlign w:val="center"/>
          </w:tcPr>
          <w:p w:rsidR="007B0CD0" w:rsidRDefault="007B0CD0" w:rsidP="000E7323">
            <w:pPr>
              <w:spacing w:after="0" w:line="240" w:lineRule="auto"/>
            </w:pPr>
            <w:r>
              <w:rPr>
                <w:sz w:val="21"/>
                <w:szCs w:val="21"/>
              </w:rPr>
              <w:t>4.00pm – 4.05pm</w:t>
            </w:r>
          </w:p>
        </w:tc>
        <w:tc>
          <w:tcPr>
            <w:tcW w:w="6665" w:type="dxa"/>
            <w:shd w:val="clear" w:color="auto" w:fill="F2F2F2" w:themeFill="background1" w:themeFillShade="F2"/>
            <w:tcMar>
              <w:left w:w="83" w:type="dxa"/>
            </w:tcMar>
            <w:vAlign w:val="center"/>
          </w:tcPr>
          <w:p w:rsidR="007B0CD0" w:rsidRDefault="007B0CD0" w:rsidP="000E7323">
            <w:pPr>
              <w:spacing w:after="0" w:line="240" w:lineRule="auto"/>
            </w:pPr>
            <w:r>
              <w:rPr>
                <w:sz w:val="21"/>
                <w:szCs w:val="21"/>
              </w:rPr>
              <w:t>Official welcome and introductions</w:t>
            </w:r>
          </w:p>
        </w:tc>
      </w:tr>
      <w:tr w:rsidR="005C7296" w:rsidTr="00040993">
        <w:trPr>
          <w:trHeight w:val="316"/>
        </w:trPr>
        <w:tc>
          <w:tcPr>
            <w:tcW w:w="3224" w:type="dxa"/>
            <w:shd w:val="clear" w:color="auto" w:fill="F2F2F2" w:themeFill="background1" w:themeFillShade="F2"/>
            <w:tcMar>
              <w:left w:w="83" w:type="dxa"/>
            </w:tcMar>
            <w:vAlign w:val="center"/>
          </w:tcPr>
          <w:p w:rsidR="005C7296" w:rsidRDefault="005C7296" w:rsidP="005C7296">
            <w:pPr>
              <w:spacing w:after="0" w:line="240" w:lineRule="auto"/>
            </w:pPr>
            <w:r>
              <w:rPr>
                <w:sz w:val="21"/>
                <w:szCs w:val="21"/>
              </w:rPr>
              <w:t>4.05pm – 4.15pm</w:t>
            </w:r>
          </w:p>
        </w:tc>
        <w:tc>
          <w:tcPr>
            <w:tcW w:w="6665" w:type="dxa"/>
            <w:shd w:val="clear" w:color="auto" w:fill="F2F2F2" w:themeFill="background1" w:themeFillShade="F2"/>
            <w:tcMar>
              <w:left w:w="83" w:type="dxa"/>
            </w:tcMar>
            <w:vAlign w:val="center"/>
          </w:tcPr>
          <w:p w:rsidR="005C7296" w:rsidRPr="00166450" w:rsidRDefault="00BD6E64" w:rsidP="005C7296">
            <w:pPr>
              <w:spacing w:after="0" w:line="240" w:lineRule="auto"/>
              <w:rPr>
                <w:sz w:val="21"/>
                <w:szCs w:val="21"/>
              </w:rPr>
            </w:pPr>
            <w:r>
              <w:rPr>
                <w:sz w:val="21"/>
                <w:szCs w:val="21"/>
              </w:rPr>
              <w:t>Presentation 1: ‘Real world applications of nuclear s</w:t>
            </w:r>
            <w:r w:rsidR="005C7296" w:rsidRPr="00166450">
              <w:rPr>
                <w:sz w:val="21"/>
                <w:szCs w:val="21"/>
              </w:rPr>
              <w:t>cience: Develop your own lesson’ course introduction</w:t>
            </w:r>
          </w:p>
        </w:tc>
      </w:tr>
      <w:tr w:rsidR="005C7296" w:rsidTr="00040993">
        <w:tc>
          <w:tcPr>
            <w:tcW w:w="3224" w:type="dxa"/>
            <w:shd w:val="clear" w:color="auto" w:fill="auto"/>
            <w:tcMar>
              <w:left w:w="83" w:type="dxa"/>
            </w:tcMar>
            <w:vAlign w:val="center"/>
          </w:tcPr>
          <w:p w:rsidR="005C7296" w:rsidRDefault="005C7296" w:rsidP="005C7296">
            <w:pPr>
              <w:spacing w:after="0" w:line="240" w:lineRule="auto"/>
              <w:rPr>
                <w:color w:val="FF0000"/>
                <w:sz w:val="21"/>
                <w:szCs w:val="21"/>
              </w:rPr>
            </w:pPr>
          </w:p>
        </w:tc>
        <w:tc>
          <w:tcPr>
            <w:tcW w:w="6665" w:type="dxa"/>
            <w:shd w:val="clear" w:color="auto" w:fill="auto"/>
            <w:tcMar>
              <w:left w:w="83" w:type="dxa"/>
            </w:tcMar>
            <w:vAlign w:val="center"/>
          </w:tcPr>
          <w:p w:rsidR="005C7296" w:rsidRPr="00166450" w:rsidRDefault="005C7296" w:rsidP="005C7296">
            <w:pPr>
              <w:spacing w:after="0" w:line="240" w:lineRule="auto"/>
              <w:rPr>
                <w:sz w:val="21"/>
                <w:szCs w:val="21"/>
              </w:rPr>
            </w:pPr>
            <w:r w:rsidRPr="00166450">
              <w:rPr>
                <w:sz w:val="21"/>
                <w:szCs w:val="21"/>
              </w:rPr>
              <w:t xml:space="preserve">Speakers: Bridget Murphy and Tina </w:t>
            </w:r>
            <w:proofErr w:type="spellStart"/>
            <w:r w:rsidRPr="00166450">
              <w:rPr>
                <w:sz w:val="21"/>
                <w:szCs w:val="21"/>
              </w:rPr>
              <w:t>Baradaran</w:t>
            </w:r>
            <w:proofErr w:type="spellEnd"/>
            <w:r w:rsidRPr="00166450">
              <w:rPr>
                <w:sz w:val="21"/>
                <w:szCs w:val="21"/>
              </w:rPr>
              <w:t xml:space="preserve">, ANSTO Discovery Centre </w:t>
            </w:r>
          </w:p>
        </w:tc>
      </w:tr>
      <w:tr w:rsidR="005C7296" w:rsidTr="00040993">
        <w:tc>
          <w:tcPr>
            <w:tcW w:w="3224" w:type="dxa"/>
            <w:shd w:val="clear" w:color="auto" w:fill="F2F2F2" w:themeFill="background1" w:themeFillShade="F2"/>
            <w:tcMar>
              <w:left w:w="83" w:type="dxa"/>
            </w:tcMar>
            <w:vAlign w:val="center"/>
          </w:tcPr>
          <w:p w:rsidR="005C7296" w:rsidRDefault="005C7296" w:rsidP="005C7296">
            <w:pPr>
              <w:spacing w:after="0" w:line="240" w:lineRule="auto"/>
            </w:pPr>
            <w:r>
              <w:rPr>
                <w:sz w:val="21"/>
                <w:szCs w:val="21"/>
              </w:rPr>
              <w:t>4.15pm – 4.25pm</w:t>
            </w:r>
          </w:p>
        </w:tc>
        <w:tc>
          <w:tcPr>
            <w:tcW w:w="6665" w:type="dxa"/>
            <w:shd w:val="clear" w:color="auto" w:fill="F2F2F2" w:themeFill="background1" w:themeFillShade="F2"/>
            <w:tcMar>
              <w:left w:w="83" w:type="dxa"/>
            </w:tcMar>
            <w:vAlign w:val="center"/>
          </w:tcPr>
          <w:p w:rsidR="005C7296" w:rsidRDefault="005C7296" w:rsidP="00390073">
            <w:pPr>
              <w:spacing w:after="0" w:line="240" w:lineRule="auto"/>
            </w:pPr>
            <w:r>
              <w:rPr>
                <w:sz w:val="21"/>
                <w:szCs w:val="21"/>
              </w:rPr>
              <w:t xml:space="preserve">Presentation 2: </w:t>
            </w:r>
            <w:r w:rsidR="00390073">
              <w:rPr>
                <w:sz w:val="21"/>
                <w:szCs w:val="21"/>
              </w:rPr>
              <w:t>Using particle accelerators for radiocarbon dating</w:t>
            </w:r>
            <w:r>
              <w:rPr>
                <w:sz w:val="21"/>
                <w:szCs w:val="21"/>
              </w:rPr>
              <w:t xml:space="preserve">  </w:t>
            </w:r>
          </w:p>
        </w:tc>
      </w:tr>
      <w:tr w:rsidR="005C7296" w:rsidTr="00040993">
        <w:trPr>
          <w:trHeight w:val="370"/>
        </w:trPr>
        <w:tc>
          <w:tcPr>
            <w:tcW w:w="3224" w:type="dxa"/>
            <w:shd w:val="clear" w:color="auto" w:fill="auto"/>
            <w:tcMar>
              <w:left w:w="83" w:type="dxa"/>
            </w:tcMar>
            <w:vAlign w:val="center"/>
          </w:tcPr>
          <w:p w:rsidR="005C7296" w:rsidRDefault="005C7296" w:rsidP="005C7296">
            <w:pPr>
              <w:spacing w:after="0" w:line="240" w:lineRule="auto"/>
              <w:rPr>
                <w:sz w:val="21"/>
                <w:szCs w:val="21"/>
              </w:rPr>
            </w:pPr>
          </w:p>
        </w:tc>
        <w:tc>
          <w:tcPr>
            <w:tcW w:w="6665" w:type="dxa"/>
            <w:shd w:val="clear" w:color="auto" w:fill="auto"/>
            <w:tcMar>
              <w:left w:w="83" w:type="dxa"/>
            </w:tcMar>
            <w:vAlign w:val="center"/>
          </w:tcPr>
          <w:p w:rsidR="005C7296" w:rsidRPr="009E033D" w:rsidRDefault="005C7296" w:rsidP="005C7296">
            <w:pPr>
              <w:spacing w:after="0" w:line="240" w:lineRule="auto"/>
              <w:rPr>
                <w:sz w:val="21"/>
                <w:szCs w:val="21"/>
              </w:rPr>
            </w:pPr>
            <w:r>
              <w:rPr>
                <w:sz w:val="21"/>
                <w:szCs w:val="21"/>
              </w:rPr>
              <w:t xml:space="preserve">Presented by: Dr Vladimir </w:t>
            </w:r>
            <w:proofErr w:type="spellStart"/>
            <w:r>
              <w:rPr>
                <w:sz w:val="21"/>
                <w:szCs w:val="21"/>
              </w:rPr>
              <w:t>Levchenko</w:t>
            </w:r>
            <w:proofErr w:type="spellEnd"/>
            <w:r>
              <w:rPr>
                <w:sz w:val="21"/>
                <w:szCs w:val="21"/>
              </w:rPr>
              <w:t xml:space="preserve">, Research Scientist, ANSTO </w:t>
            </w:r>
          </w:p>
          <w:p w:rsidR="005C7296" w:rsidRDefault="005C7296" w:rsidP="005C7296">
            <w:pPr>
              <w:spacing w:after="0" w:line="240" w:lineRule="auto"/>
              <w:rPr>
                <w:i/>
                <w:iCs/>
                <w:sz w:val="21"/>
                <w:szCs w:val="21"/>
                <w:highlight w:val="yellow"/>
              </w:rPr>
            </w:pPr>
          </w:p>
        </w:tc>
      </w:tr>
      <w:tr w:rsidR="005C7296" w:rsidTr="00040993">
        <w:tc>
          <w:tcPr>
            <w:tcW w:w="3224" w:type="dxa"/>
            <w:shd w:val="clear" w:color="auto" w:fill="F2F2F2" w:themeFill="background1" w:themeFillShade="F2"/>
            <w:tcMar>
              <w:left w:w="83" w:type="dxa"/>
            </w:tcMar>
            <w:vAlign w:val="center"/>
          </w:tcPr>
          <w:p w:rsidR="005C7296" w:rsidRDefault="005C7296" w:rsidP="005C7296">
            <w:pPr>
              <w:spacing w:after="0" w:line="240" w:lineRule="auto"/>
            </w:pPr>
            <w:r>
              <w:rPr>
                <w:sz w:val="21"/>
                <w:szCs w:val="21"/>
              </w:rPr>
              <w:t>4.25pm – 4.35pm</w:t>
            </w:r>
          </w:p>
        </w:tc>
        <w:tc>
          <w:tcPr>
            <w:tcW w:w="6665" w:type="dxa"/>
            <w:shd w:val="clear" w:color="auto" w:fill="F2F2F2" w:themeFill="background1" w:themeFillShade="F2"/>
            <w:tcMar>
              <w:left w:w="83" w:type="dxa"/>
            </w:tcMar>
            <w:vAlign w:val="center"/>
          </w:tcPr>
          <w:p w:rsidR="005C7296" w:rsidRDefault="005C7296" w:rsidP="00483EF9">
            <w:pPr>
              <w:spacing w:after="0" w:line="240" w:lineRule="auto"/>
            </w:pPr>
            <w:r>
              <w:rPr>
                <w:sz w:val="21"/>
                <w:szCs w:val="21"/>
              </w:rPr>
              <w:t xml:space="preserve">Presentation 3: </w:t>
            </w:r>
            <w:r w:rsidRPr="00330C47">
              <w:rPr>
                <w:sz w:val="21"/>
                <w:szCs w:val="21"/>
              </w:rPr>
              <w:t>Radiocarbon dating and recent applications</w:t>
            </w:r>
          </w:p>
        </w:tc>
      </w:tr>
      <w:tr w:rsidR="005C7296" w:rsidTr="00040993">
        <w:trPr>
          <w:trHeight w:val="565"/>
        </w:trPr>
        <w:tc>
          <w:tcPr>
            <w:tcW w:w="3224" w:type="dxa"/>
            <w:shd w:val="clear" w:color="auto" w:fill="auto"/>
            <w:tcMar>
              <w:left w:w="83" w:type="dxa"/>
            </w:tcMar>
            <w:vAlign w:val="center"/>
          </w:tcPr>
          <w:p w:rsidR="005C7296" w:rsidRDefault="005C7296" w:rsidP="005C7296">
            <w:pPr>
              <w:spacing w:after="0" w:line="240" w:lineRule="auto"/>
              <w:rPr>
                <w:sz w:val="21"/>
                <w:szCs w:val="21"/>
              </w:rPr>
            </w:pPr>
          </w:p>
        </w:tc>
        <w:tc>
          <w:tcPr>
            <w:tcW w:w="6665" w:type="dxa"/>
            <w:shd w:val="clear" w:color="auto" w:fill="auto"/>
            <w:tcMar>
              <w:left w:w="83" w:type="dxa"/>
            </w:tcMar>
            <w:vAlign w:val="center"/>
          </w:tcPr>
          <w:p w:rsidR="005C7296" w:rsidRDefault="005C7296" w:rsidP="005C7296">
            <w:pPr>
              <w:spacing w:after="0" w:line="240" w:lineRule="auto"/>
              <w:rPr>
                <w:i/>
                <w:iCs/>
                <w:sz w:val="21"/>
                <w:szCs w:val="21"/>
                <w:highlight w:val="yellow"/>
              </w:rPr>
            </w:pPr>
            <w:r>
              <w:rPr>
                <w:sz w:val="21"/>
                <w:szCs w:val="21"/>
              </w:rPr>
              <w:t>Presented by: Dr Quan Hua, Environmental Scientist, ANSTO</w:t>
            </w:r>
          </w:p>
        </w:tc>
      </w:tr>
      <w:tr w:rsidR="005C7296" w:rsidTr="00040993">
        <w:tc>
          <w:tcPr>
            <w:tcW w:w="3224" w:type="dxa"/>
            <w:shd w:val="clear" w:color="auto" w:fill="F2F2F2" w:themeFill="background1" w:themeFillShade="F2"/>
            <w:tcMar>
              <w:left w:w="83" w:type="dxa"/>
            </w:tcMar>
            <w:vAlign w:val="center"/>
          </w:tcPr>
          <w:p w:rsidR="005C7296" w:rsidRDefault="005C7296" w:rsidP="005C7296">
            <w:pPr>
              <w:spacing w:after="0" w:line="240" w:lineRule="auto"/>
            </w:pPr>
            <w:r>
              <w:rPr>
                <w:sz w:val="21"/>
                <w:szCs w:val="21"/>
              </w:rPr>
              <w:t>4.35pm – 4.45pm</w:t>
            </w:r>
          </w:p>
        </w:tc>
        <w:tc>
          <w:tcPr>
            <w:tcW w:w="6665" w:type="dxa"/>
            <w:shd w:val="clear" w:color="auto" w:fill="F2F2F2" w:themeFill="background1" w:themeFillShade="F2"/>
            <w:tcMar>
              <w:left w:w="83" w:type="dxa"/>
            </w:tcMar>
            <w:vAlign w:val="center"/>
          </w:tcPr>
          <w:p w:rsidR="005C7296" w:rsidRDefault="005C7296" w:rsidP="00483EF9">
            <w:pPr>
              <w:spacing w:after="0" w:line="240" w:lineRule="auto"/>
            </w:pPr>
            <w:r>
              <w:rPr>
                <w:sz w:val="21"/>
                <w:szCs w:val="21"/>
              </w:rPr>
              <w:t xml:space="preserve">Presentation 4: </w:t>
            </w:r>
            <w:r w:rsidR="00483EF9">
              <w:rPr>
                <w:sz w:val="21"/>
                <w:szCs w:val="21"/>
              </w:rPr>
              <w:t>Radiometric dating for sustainable use of groundwater</w:t>
            </w:r>
          </w:p>
        </w:tc>
      </w:tr>
      <w:tr w:rsidR="005C7296" w:rsidTr="00040993">
        <w:trPr>
          <w:trHeight w:val="464"/>
        </w:trPr>
        <w:tc>
          <w:tcPr>
            <w:tcW w:w="3224" w:type="dxa"/>
            <w:shd w:val="clear" w:color="auto" w:fill="auto"/>
            <w:tcMar>
              <w:left w:w="83" w:type="dxa"/>
            </w:tcMar>
            <w:vAlign w:val="center"/>
          </w:tcPr>
          <w:p w:rsidR="005C7296" w:rsidRDefault="005C7296" w:rsidP="005C7296">
            <w:pPr>
              <w:spacing w:after="0" w:line="240" w:lineRule="auto"/>
              <w:rPr>
                <w:sz w:val="21"/>
                <w:szCs w:val="21"/>
              </w:rPr>
            </w:pPr>
          </w:p>
        </w:tc>
        <w:tc>
          <w:tcPr>
            <w:tcW w:w="6665" w:type="dxa"/>
            <w:shd w:val="clear" w:color="auto" w:fill="auto"/>
            <w:tcMar>
              <w:left w:w="83" w:type="dxa"/>
            </w:tcMar>
            <w:vAlign w:val="center"/>
          </w:tcPr>
          <w:p w:rsidR="005C7296" w:rsidRPr="00483EF9" w:rsidRDefault="005C7296" w:rsidP="005C7296">
            <w:pPr>
              <w:spacing w:after="0" w:line="240" w:lineRule="auto"/>
            </w:pPr>
            <w:r>
              <w:rPr>
                <w:sz w:val="21"/>
                <w:szCs w:val="21"/>
              </w:rPr>
              <w:t>Presented by: Dr Karina Meredith, Research Scientist, ANSTO</w:t>
            </w:r>
          </w:p>
        </w:tc>
      </w:tr>
      <w:tr w:rsidR="005C7296" w:rsidTr="00C84B01">
        <w:trPr>
          <w:trHeight w:val="301"/>
        </w:trPr>
        <w:tc>
          <w:tcPr>
            <w:tcW w:w="3224" w:type="dxa"/>
            <w:shd w:val="clear" w:color="auto" w:fill="F2F2F2" w:themeFill="background1" w:themeFillShade="F2"/>
            <w:tcMar>
              <w:left w:w="83" w:type="dxa"/>
            </w:tcMar>
            <w:vAlign w:val="center"/>
          </w:tcPr>
          <w:p w:rsidR="005C7296" w:rsidRDefault="005C7296" w:rsidP="005C7296">
            <w:pPr>
              <w:spacing w:after="0" w:line="240" w:lineRule="auto"/>
            </w:pPr>
            <w:r>
              <w:rPr>
                <w:sz w:val="21"/>
                <w:szCs w:val="21"/>
              </w:rPr>
              <w:t>4.45pm – 5.00pm</w:t>
            </w:r>
          </w:p>
        </w:tc>
        <w:tc>
          <w:tcPr>
            <w:tcW w:w="6665" w:type="dxa"/>
            <w:shd w:val="clear" w:color="auto" w:fill="F2F2F2" w:themeFill="background1" w:themeFillShade="F2"/>
            <w:tcMar>
              <w:left w:w="83" w:type="dxa"/>
            </w:tcMar>
            <w:vAlign w:val="center"/>
          </w:tcPr>
          <w:p w:rsidR="005C7296" w:rsidRDefault="00BD6E64" w:rsidP="005C7296">
            <w:pPr>
              <w:spacing w:after="0" w:line="240" w:lineRule="auto"/>
            </w:pPr>
            <w:r>
              <w:rPr>
                <w:sz w:val="21"/>
                <w:szCs w:val="21"/>
              </w:rPr>
              <w:t>Question and answer s</w:t>
            </w:r>
            <w:r w:rsidR="005C7296">
              <w:rPr>
                <w:sz w:val="21"/>
                <w:szCs w:val="21"/>
              </w:rPr>
              <w:t>ession</w:t>
            </w:r>
          </w:p>
        </w:tc>
      </w:tr>
      <w:tr w:rsidR="005C7296" w:rsidTr="00C84B01">
        <w:trPr>
          <w:trHeight w:val="463"/>
        </w:trPr>
        <w:tc>
          <w:tcPr>
            <w:tcW w:w="3224" w:type="dxa"/>
            <w:shd w:val="clear" w:color="auto" w:fill="auto"/>
            <w:tcMar>
              <w:left w:w="83" w:type="dxa"/>
            </w:tcMar>
            <w:vAlign w:val="center"/>
          </w:tcPr>
          <w:p w:rsidR="005C7296" w:rsidRDefault="005C7296" w:rsidP="005C7296">
            <w:pPr>
              <w:spacing w:after="0" w:line="240" w:lineRule="auto"/>
              <w:rPr>
                <w:sz w:val="21"/>
                <w:szCs w:val="21"/>
              </w:rPr>
            </w:pPr>
          </w:p>
        </w:tc>
        <w:tc>
          <w:tcPr>
            <w:tcW w:w="6665" w:type="dxa"/>
            <w:shd w:val="clear" w:color="auto" w:fill="auto"/>
            <w:tcMar>
              <w:left w:w="83" w:type="dxa"/>
            </w:tcMar>
            <w:vAlign w:val="center"/>
          </w:tcPr>
          <w:p w:rsidR="005C7296" w:rsidRDefault="005C7296" w:rsidP="005C7296">
            <w:pPr>
              <w:spacing w:after="0" w:line="240" w:lineRule="auto"/>
              <w:rPr>
                <w:i/>
                <w:sz w:val="21"/>
                <w:szCs w:val="21"/>
                <w:highlight w:val="yellow"/>
              </w:rPr>
            </w:pPr>
            <w:r>
              <w:rPr>
                <w:sz w:val="21"/>
                <w:szCs w:val="21"/>
              </w:rPr>
              <w:t xml:space="preserve">Chaired by:  ANSTO. </w:t>
            </w:r>
          </w:p>
        </w:tc>
      </w:tr>
      <w:tr w:rsidR="005C7296" w:rsidTr="00040993">
        <w:tc>
          <w:tcPr>
            <w:tcW w:w="3224" w:type="dxa"/>
            <w:shd w:val="clear" w:color="auto" w:fill="9CC2E5" w:themeFill="accent1" w:themeFillTint="99"/>
            <w:tcMar>
              <w:left w:w="83" w:type="dxa"/>
            </w:tcMar>
            <w:vAlign w:val="center"/>
          </w:tcPr>
          <w:p w:rsidR="005C7296" w:rsidRDefault="005C7296" w:rsidP="005C7296">
            <w:pPr>
              <w:spacing w:after="0" w:line="240" w:lineRule="auto"/>
            </w:pPr>
            <w:r>
              <w:rPr>
                <w:sz w:val="21"/>
                <w:szCs w:val="21"/>
              </w:rPr>
              <w:t>5.05pm – 5.10pm</w:t>
            </w:r>
          </w:p>
        </w:tc>
        <w:tc>
          <w:tcPr>
            <w:tcW w:w="6665" w:type="dxa"/>
            <w:shd w:val="clear" w:color="auto" w:fill="9CC2E5" w:themeFill="accent1" w:themeFillTint="99"/>
            <w:tcMar>
              <w:left w:w="83" w:type="dxa"/>
            </w:tcMar>
            <w:vAlign w:val="center"/>
          </w:tcPr>
          <w:p w:rsidR="005C7296" w:rsidRDefault="00BD6E64" w:rsidP="005C7296">
            <w:pPr>
              <w:spacing w:after="0" w:line="240" w:lineRule="auto"/>
            </w:pPr>
            <w:r>
              <w:rPr>
                <w:sz w:val="21"/>
                <w:szCs w:val="21"/>
              </w:rPr>
              <w:t>Refresh b</w:t>
            </w:r>
            <w:r w:rsidR="005C7296">
              <w:rPr>
                <w:sz w:val="21"/>
                <w:szCs w:val="21"/>
              </w:rPr>
              <w:t>reak</w:t>
            </w:r>
          </w:p>
        </w:tc>
      </w:tr>
      <w:tr w:rsidR="005C7296" w:rsidTr="00C84B01">
        <w:trPr>
          <w:trHeight w:val="471"/>
        </w:trPr>
        <w:tc>
          <w:tcPr>
            <w:tcW w:w="3224" w:type="dxa"/>
            <w:shd w:val="clear" w:color="auto" w:fill="F2F2F2" w:themeFill="background1" w:themeFillShade="F2"/>
            <w:tcMar>
              <w:left w:w="83" w:type="dxa"/>
            </w:tcMar>
            <w:vAlign w:val="center"/>
          </w:tcPr>
          <w:p w:rsidR="005C7296" w:rsidRDefault="005C7296" w:rsidP="005C7296">
            <w:pPr>
              <w:spacing w:after="0" w:line="240" w:lineRule="auto"/>
              <w:rPr>
                <w:sz w:val="21"/>
                <w:szCs w:val="21"/>
              </w:rPr>
            </w:pPr>
            <w:r>
              <w:rPr>
                <w:sz w:val="21"/>
                <w:szCs w:val="21"/>
              </w:rPr>
              <w:t>5.10pm – 5.25pm</w:t>
            </w:r>
          </w:p>
        </w:tc>
        <w:tc>
          <w:tcPr>
            <w:tcW w:w="6665" w:type="dxa"/>
            <w:shd w:val="clear" w:color="auto" w:fill="F2F2F2" w:themeFill="background1" w:themeFillShade="F2"/>
            <w:tcMar>
              <w:left w:w="83" w:type="dxa"/>
            </w:tcMar>
            <w:vAlign w:val="center"/>
          </w:tcPr>
          <w:p w:rsidR="005C7296" w:rsidRDefault="00483EF9" w:rsidP="005C7296">
            <w:pPr>
              <w:spacing w:after="0" w:line="240" w:lineRule="auto"/>
            </w:pPr>
            <w:r>
              <w:rPr>
                <w:sz w:val="21"/>
                <w:szCs w:val="21"/>
              </w:rPr>
              <w:t>Teaching radiometric dating in the classroom</w:t>
            </w:r>
          </w:p>
        </w:tc>
      </w:tr>
      <w:tr w:rsidR="00483EF9" w:rsidTr="00C84B01">
        <w:tc>
          <w:tcPr>
            <w:tcW w:w="3224" w:type="dxa"/>
            <w:shd w:val="clear" w:color="auto" w:fill="auto"/>
            <w:tcMar>
              <w:left w:w="83" w:type="dxa"/>
            </w:tcMar>
            <w:vAlign w:val="center"/>
          </w:tcPr>
          <w:p w:rsidR="00483EF9" w:rsidRDefault="00483EF9" w:rsidP="00483EF9">
            <w:pPr>
              <w:spacing w:after="0" w:line="240" w:lineRule="auto"/>
              <w:rPr>
                <w:sz w:val="21"/>
                <w:szCs w:val="21"/>
              </w:rPr>
            </w:pPr>
          </w:p>
        </w:tc>
        <w:tc>
          <w:tcPr>
            <w:tcW w:w="6665" w:type="dxa"/>
            <w:shd w:val="clear" w:color="auto" w:fill="auto"/>
            <w:tcMar>
              <w:left w:w="83" w:type="dxa"/>
            </w:tcMar>
            <w:vAlign w:val="center"/>
          </w:tcPr>
          <w:p w:rsidR="00483EF9" w:rsidRDefault="00483EF9" w:rsidP="00483EF9">
            <w:pPr>
              <w:spacing w:after="0" w:line="240" w:lineRule="auto"/>
              <w:rPr>
                <w:sz w:val="21"/>
                <w:szCs w:val="21"/>
              </w:rPr>
            </w:pPr>
            <w:r>
              <w:rPr>
                <w:sz w:val="21"/>
                <w:szCs w:val="21"/>
              </w:rPr>
              <w:t xml:space="preserve">Presented by: Tina </w:t>
            </w:r>
            <w:proofErr w:type="spellStart"/>
            <w:r>
              <w:rPr>
                <w:sz w:val="21"/>
                <w:szCs w:val="21"/>
              </w:rPr>
              <w:t>Baradaran</w:t>
            </w:r>
            <w:proofErr w:type="spellEnd"/>
            <w:r>
              <w:rPr>
                <w:sz w:val="21"/>
                <w:szCs w:val="21"/>
              </w:rPr>
              <w:t xml:space="preserve"> and Julie Mulholland, ANSTO Discovery Centre</w:t>
            </w:r>
          </w:p>
          <w:p w:rsidR="00483EF9" w:rsidRDefault="00483EF9" w:rsidP="00483EF9">
            <w:pPr>
              <w:spacing w:after="0" w:line="240" w:lineRule="auto"/>
              <w:rPr>
                <w:sz w:val="21"/>
                <w:szCs w:val="21"/>
              </w:rPr>
            </w:pPr>
          </w:p>
          <w:p w:rsidR="00483EF9" w:rsidRDefault="00483EF9" w:rsidP="00FD1A86">
            <w:pPr>
              <w:spacing w:after="0" w:line="240" w:lineRule="auto"/>
              <w:rPr>
                <w:sz w:val="21"/>
                <w:szCs w:val="21"/>
              </w:rPr>
            </w:pPr>
            <w:r>
              <w:rPr>
                <w:sz w:val="21"/>
                <w:szCs w:val="21"/>
              </w:rPr>
              <w:t xml:space="preserve">An introduction to resources developed by ANSTO’s education team and a discussion about how teachers can use them to build their own lesson on </w:t>
            </w:r>
            <w:r w:rsidR="00FD1A86">
              <w:rPr>
                <w:sz w:val="21"/>
                <w:szCs w:val="21"/>
              </w:rPr>
              <w:t>radiometric dating</w:t>
            </w:r>
            <w:r>
              <w:rPr>
                <w:sz w:val="21"/>
                <w:szCs w:val="21"/>
              </w:rPr>
              <w:t>. Instructions will also be given on the post TPD work required to be eligible to receive 7 NESA or TQI accredited hours.</w:t>
            </w:r>
          </w:p>
        </w:tc>
      </w:tr>
      <w:tr w:rsidR="00483EF9" w:rsidTr="00C84B01">
        <w:tc>
          <w:tcPr>
            <w:tcW w:w="3224" w:type="dxa"/>
            <w:shd w:val="clear" w:color="auto" w:fill="F2F2F2" w:themeFill="background1" w:themeFillShade="F2"/>
            <w:tcMar>
              <w:left w:w="83" w:type="dxa"/>
            </w:tcMar>
            <w:vAlign w:val="center"/>
          </w:tcPr>
          <w:p w:rsidR="00483EF9" w:rsidRDefault="00483EF9" w:rsidP="00483EF9">
            <w:pPr>
              <w:spacing w:after="0" w:line="240" w:lineRule="auto"/>
            </w:pPr>
            <w:r>
              <w:rPr>
                <w:sz w:val="21"/>
                <w:szCs w:val="21"/>
              </w:rPr>
              <w:t>5.25pm – 5.30pm</w:t>
            </w:r>
          </w:p>
        </w:tc>
        <w:tc>
          <w:tcPr>
            <w:tcW w:w="6665" w:type="dxa"/>
            <w:shd w:val="clear" w:color="auto" w:fill="F2F2F2" w:themeFill="background1" w:themeFillShade="F2"/>
            <w:tcMar>
              <w:left w:w="83" w:type="dxa"/>
            </w:tcMar>
            <w:vAlign w:val="center"/>
          </w:tcPr>
          <w:p w:rsidR="00483EF9" w:rsidRDefault="00483EF9" w:rsidP="00483EF9">
            <w:pPr>
              <w:spacing w:after="0" w:line="240" w:lineRule="auto"/>
            </w:pPr>
            <w:r>
              <w:rPr>
                <w:sz w:val="21"/>
                <w:szCs w:val="21"/>
              </w:rPr>
              <w:t xml:space="preserve">Evaluation and wrap up </w:t>
            </w:r>
          </w:p>
        </w:tc>
      </w:tr>
      <w:tr w:rsidR="00483EF9" w:rsidTr="00C84B01">
        <w:trPr>
          <w:trHeight w:val="382"/>
        </w:trPr>
        <w:tc>
          <w:tcPr>
            <w:tcW w:w="3224" w:type="dxa"/>
            <w:shd w:val="clear" w:color="auto" w:fill="FFFFFF" w:themeFill="background1"/>
            <w:tcMar>
              <w:left w:w="83" w:type="dxa"/>
            </w:tcMar>
            <w:vAlign w:val="center"/>
          </w:tcPr>
          <w:p w:rsidR="00483EF9" w:rsidRDefault="00483EF9" w:rsidP="00483EF9">
            <w:pPr>
              <w:spacing w:after="0" w:line="240" w:lineRule="auto"/>
              <w:rPr>
                <w:sz w:val="21"/>
                <w:szCs w:val="21"/>
              </w:rPr>
            </w:pPr>
          </w:p>
        </w:tc>
        <w:tc>
          <w:tcPr>
            <w:tcW w:w="6665" w:type="dxa"/>
            <w:shd w:val="clear" w:color="auto" w:fill="FFFFFF" w:themeFill="background1"/>
            <w:tcMar>
              <w:left w:w="83" w:type="dxa"/>
            </w:tcMar>
            <w:vAlign w:val="center"/>
          </w:tcPr>
          <w:p w:rsidR="00483EF9" w:rsidRDefault="00483EF9" w:rsidP="00483EF9">
            <w:pPr>
              <w:spacing w:after="0" w:line="240" w:lineRule="auto"/>
              <w:rPr>
                <w:sz w:val="21"/>
                <w:szCs w:val="21"/>
              </w:rPr>
            </w:pPr>
            <w:r>
              <w:rPr>
                <w:sz w:val="21"/>
                <w:szCs w:val="21"/>
              </w:rPr>
              <w:t>Final questions and feedback</w:t>
            </w:r>
          </w:p>
        </w:tc>
      </w:tr>
    </w:tbl>
    <w:p w:rsidR="00040993" w:rsidRDefault="00040993" w:rsidP="00040993">
      <w:pPr>
        <w:rPr>
          <w:sz w:val="20"/>
        </w:rPr>
      </w:pPr>
    </w:p>
    <w:p w:rsidR="00040993" w:rsidRDefault="00040993" w:rsidP="00040993">
      <w:pPr>
        <w:rPr>
          <w:sz w:val="20"/>
        </w:rPr>
      </w:pPr>
    </w:p>
    <w:p w:rsidR="00040993" w:rsidRDefault="00040993" w:rsidP="00040993">
      <w:pPr>
        <w:rPr>
          <w:sz w:val="20"/>
        </w:rPr>
      </w:pPr>
    </w:p>
    <w:p w:rsidR="00040993" w:rsidRDefault="00040993" w:rsidP="00040993">
      <w:pPr>
        <w:rPr>
          <w:sz w:val="20"/>
        </w:rPr>
      </w:pPr>
    </w:p>
    <w:p w:rsidR="0029189C" w:rsidRDefault="0029189C" w:rsidP="00040993">
      <w:pPr>
        <w:rPr>
          <w:sz w:val="20"/>
        </w:rPr>
      </w:pPr>
    </w:p>
    <w:p w:rsidR="00483EF9" w:rsidRDefault="00483EF9">
      <w:pPr>
        <w:spacing w:after="160" w:line="259" w:lineRule="auto"/>
        <w:rPr>
          <w:b/>
          <w:sz w:val="28"/>
          <w:szCs w:val="26"/>
        </w:rPr>
      </w:pPr>
      <w:r>
        <w:rPr>
          <w:b/>
          <w:sz w:val="28"/>
          <w:szCs w:val="26"/>
        </w:rPr>
        <w:br w:type="page"/>
      </w:r>
    </w:p>
    <w:p w:rsidR="00040993" w:rsidRDefault="00040993" w:rsidP="00040993">
      <w:pPr>
        <w:rPr>
          <w:b/>
          <w:sz w:val="28"/>
          <w:szCs w:val="26"/>
        </w:rPr>
      </w:pPr>
      <w:r>
        <w:rPr>
          <w:b/>
          <w:sz w:val="28"/>
          <w:szCs w:val="26"/>
        </w:rPr>
        <w:lastRenderedPageBreak/>
        <w:t>Speaker profiles:</w:t>
      </w:r>
    </w:p>
    <w:tbl>
      <w:tblPr>
        <w:tblStyle w:val="TableGrid"/>
        <w:tblpPr w:leftFromText="180" w:rightFromText="180" w:vertAnchor="text" w:tblpX="-572" w:tblpY="1"/>
        <w:tblW w:w="10314" w:type="dxa"/>
        <w:tblCellMar>
          <w:left w:w="78" w:type="dxa"/>
        </w:tblCellMar>
        <w:tblLook w:val="04A0" w:firstRow="1" w:lastRow="0" w:firstColumn="1" w:lastColumn="0" w:noHBand="0" w:noVBand="1"/>
      </w:tblPr>
      <w:tblGrid>
        <w:gridCol w:w="2526"/>
        <w:gridCol w:w="7788"/>
      </w:tblGrid>
      <w:tr w:rsidR="00483EF9" w:rsidTr="00483EF9">
        <w:trPr>
          <w:trHeight w:val="2542"/>
        </w:trPr>
        <w:tc>
          <w:tcPr>
            <w:tcW w:w="2526" w:type="dxa"/>
            <w:shd w:val="clear" w:color="auto" w:fill="auto"/>
            <w:tcMar>
              <w:left w:w="78" w:type="dxa"/>
            </w:tcMar>
          </w:tcPr>
          <w:p w:rsidR="004E1B2D" w:rsidRDefault="00483EF9" w:rsidP="00483EF9">
            <w:pPr>
              <w:spacing w:after="0" w:line="240" w:lineRule="auto"/>
              <w:rPr>
                <w:b/>
                <w:noProof/>
                <w:sz w:val="28"/>
                <w:lang w:eastAsia="en-AU"/>
              </w:rPr>
            </w:pPr>
            <w:r>
              <w:rPr>
                <w:noProof/>
                <w:lang w:eastAsia="en-AU"/>
              </w:rPr>
              <w:drawing>
                <wp:anchor distT="0" distB="0" distL="114300" distR="114300" simplePos="0" relativeHeight="251658240" behindDoc="0" locked="0" layoutInCell="1" allowOverlap="1">
                  <wp:simplePos x="0" y="0"/>
                  <wp:positionH relativeFrom="column">
                    <wp:posOffset>653</wp:posOffset>
                  </wp:positionH>
                  <wp:positionV relativeFrom="paragraph">
                    <wp:posOffset>41910</wp:posOffset>
                  </wp:positionV>
                  <wp:extent cx="1428115" cy="1383047"/>
                  <wp:effectExtent l="0" t="0" r="635" b="7620"/>
                  <wp:wrapSquare wrapText="bothSides"/>
                  <wp:docPr id="2" name="Picture 2" descr="New facility complements ANSTO's extensive radiocarbon capabilities | AN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facility complements ANSTO's extensive radiocarbon capabilities | ANST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324" r="16935"/>
                          <a:stretch/>
                        </pic:blipFill>
                        <pic:spPr bwMode="auto">
                          <a:xfrm>
                            <a:off x="0" y="0"/>
                            <a:ext cx="1428115" cy="13830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788" w:type="dxa"/>
            <w:shd w:val="clear" w:color="auto" w:fill="auto"/>
            <w:tcMar>
              <w:left w:w="78" w:type="dxa"/>
            </w:tcMar>
          </w:tcPr>
          <w:p w:rsidR="00040993" w:rsidRDefault="004E1B2D" w:rsidP="00483EF9">
            <w:pPr>
              <w:tabs>
                <w:tab w:val="center" w:pos="4513"/>
                <w:tab w:val="right" w:pos="9026"/>
              </w:tabs>
              <w:spacing w:after="0" w:line="240" w:lineRule="auto"/>
              <w:rPr>
                <w:rFonts w:cstheme="minorHAnsi"/>
                <w:sz w:val="21"/>
                <w:szCs w:val="21"/>
              </w:rPr>
            </w:pPr>
            <w:r>
              <w:rPr>
                <w:rFonts w:cstheme="minorHAnsi"/>
                <w:b/>
                <w:sz w:val="21"/>
                <w:szCs w:val="21"/>
              </w:rPr>
              <w:t xml:space="preserve">Dr </w:t>
            </w:r>
            <w:bookmarkStart w:id="1" w:name="__DdeLink__1175_1052075072"/>
            <w:r w:rsidR="0029189C">
              <w:rPr>
                <w:rFonts w:cstheme="minorHAnsi"/>
                <w:b/>
                <w:sz w:val="21"/>
                <w:szCs w:val="21"/>
              </w:rPr>
              <w:t xml:space="preserve">Vladimir </w:t>
            </w:r>
            <w:proofErr w:type="spellStart"/>
            <w:r w:rsidR="0029189C">
              <w:rPr>
                <w:rFonts w:cstheme="minorHAnsi"/>
                <w:b/>
                <w:sz w:val="21"/>
                <w:szCs w:val="21"/>
              </w:rPr>
              <w:t>Levchenko</w:t>
            </w:r>
            <w:proofErr w:type="spellEnd"/>
            <w:r>
              <w:rPr>
                <w:rFonts w:cstheme="minorHAnsi"/>
                <w:b/>
                <w:bCs/>
                <w:sz w:val="21"/>
                <w:szCs w:val="21"/>
              </w:rPr>
              <w:t>,</w:t>
            </w:r>
            <w:r w:rsidR="00FD1A86">
              <w:rPr>
                <w:rFonts w:cstheme="minorHAnsi"/>
                <w:b/>
                <w:bCs/>
                <w:sz w:val="21"/>
                <w:szCs w:val="21"/>
              </w:rPr>
              <w:t xml:space="preserve"> Research Scientist,</w:t>
            </w:r>
            <w:r>
              <w:rPr>
                <w:rFonts w:cstheme="minorHAnsi"/>
                <w:b/>
                <w:bCs/>
                <w:sz w:val="21"/>
                <w:szCs w:val="21"/>
              </w:rPr>
              <w:t xml:space="preserve"> ANSTO</w:t>
            </w:r>
            <w:r w:rsidR="00040993">
              <w:rPr>
                <w:rFonts w:cstheme="minorHAnsi"/>
                <w:b/>
                <w:bCs/>
                <w:sz w:val="21"/>
                <w:szCs w:val="21"/>
              </w:rPr>
              <w:t xml:space="preserve"> </w:t>
            </w:r>
            <w:bookmarkEnd w:id="1"/>
          </w:p>
          <w:p w:rsidR="00040993" w:rsidRDefault="00040993" w:rsidP="00483EF9">
            <w:pPr>
              <w:spacing w:after="0" w:line="240" w:lineRule="auto"/>
              <w:rPr>
                <w:rFonts w:cstheme="minorHAnsi"/>
                <w:sz w:val="21"/>
                <w:szCs w:val="21"/>
              </w:rPr>
            </w:pPr>
          </w:p>
          <w:p w:rsidR="00FD1A86" w:rsidRDefault="00FD1A86" w:rsidP="00390073">
            <w:pPr>
              <w:spacing w:after="0" w:line="240" w:lineRule="auto"/>
              <w:rPr>
                <w:rFonts w:cstheme="minorHAnsi"/>
                <w:sz w:val="21"/>
                <w:szCs w:val="21"/>
              </w:rPr>
            </w:pPr>
            <w:r>
              <w:rPr>
                <w:rFonts w:cstheme="minorHAnsi"/>
                <w:sz w:val="21"/>
                <w:szCs w:val="21"/>
              </w:rPr>
              <w:t xml:space="preserve">Vladimir </w:t>
            </w:r>
            <w:proofErr w:type="spellStart"/>
            <w:r>
              <w:rPr>
                <w:rFonts w:cstheme="minorHAnsi"/>
                <w:sz w:val="21"/>
                <w:szCs w:val="21"/>
              </w:rPr>
              <w:t>Levchenko</w:t>
            </w:r>
            <w:proofErr w:type="spellEnd"/>
            <w:r>
              <w:rPr>
                <w:rFonts w:cstheme="minorHAnsi"/>
                <w:sz w:val="21"/>
                <w:szCs w:val="21"/>
              </w:rPr>
              <w:t xml:space="preserve"> is an expert in radiometric dating at ANSTO’s Centre for Accelerator Science. He has worked on a wide range of projects including dating Aboriginal rock art using ancient mud wasp nests, dating kidney stones, </w:t>
            </w:r>
            <w:r w:rsidR="00390073">
              <w:rPr>
                <w:rFonts w:cstheme="minorHAnsi"/>
                <w:sz w:val="21"/>
                <w:szCs w:val="21"/>
              </w:rPr>
              <w:t xml:space="preserve">investigating </w:t>
            </w:r>
            <w:r>
              <w:rPr>
                <w:rFonts w:cstheme="minorHAnsi"/>
                <w:sz w:val="21"/>
                <w:szCs w:val="21"/>
              </w:rPr>
              <w:t>fossil remains, understanding the biology of the lens of the eye</w:t>
            </w:r>
            <w:r w:rsidR="00390073">
              <w:rPr>
                <w:rFonts w:cstheme="minorHAnsi"/>
                <w:sz w:val="21"/>
                <w:szCs w:val="21"/>
              </w:rPr>
              <w:t>,</w:t>
            </w:r>
            <w:r>
              <w:rPr>
                <w:rFonts w:cstheme="minorHAnsi"/>
                <w:sz w:val="21"/>
                <w:szCs w:val="21"/>
              </w:rPr>
              <w:t xml:space="preserve"> and </w:t>
            </w:r>
            <w:r w:rsidR="00390073">
              <w:rPr>
                <w:rFonts w:cstheme="minorHAnsi"/>
                <w:sz w:val="21"/>
                <w:szCs w:val="21"/>
              </w:rPr>
              <w:t>determining the age of groundwater.</w:t>
            </w:r>
          </w:p>
        </w:tc>
      </w:tr>
      <w:tr w:rsidR="00483EF9" w:rsidTr="00483EF9">
        <w:trPr>
          <w:trHeight w:val="2807"/>
        </w:trPr>
        <w:tc>
          <w:tcPr>
            <w:tcW w:w="2526" w:type="dxa"/>
            <w:shd w:val="clear" w:color="auto" w:fill="auto"/>
            <w:tcMar>
              <w:left w:w="78" w:type="dxa"/>
            </w:tcMar>
          </w:tcPr>
          <w:p w:rsidR="00040993" w:rsidRDefault="00390073" w:rsidP="00483EF9">
            <w:pPr>
              <w:spacing w:after="0" w:line="240" w:lineRule="auto"/>
              <w:rPr>
                <w:noProof/>
                <w:lang w:eastAsia="en-AU"/>
              </w:rPr>
            </w:pPr>
            <w:r w:rsidRPr="00330C47">
              <w:rPr>
                <w:noProof/>
                <w:lang w:eastAsia="en-AU"/>
              </w:rPr>
              <w:drawing>
                <wp:anchor distT="0" distB="0" distL="114300" distR="114300" simplePos="0" relativeHeight="251660288" behindDoc="0" locked="0" layoutInCell="1" allowOverlap="1">
                  <wp:simplePos x="0" y="0"/>
                  <wp:positionH relativeFrom="column">
                    <wp:posOffset>50800</wp:posOffset>
                  </wp:positionH>
                  <wp:positionV relativeFrom="paragraph">
                    <wp:posOffset>208280</wp:posOffset>
                  </wp:positionV>
                  <wp:extent cx="1428750" cy="1428750"/>
                  <wp:effectExtent l="0" t="0" r="0" b="0"/>
                  <wp:wrapSquare wrapText="bothSides"/>
                  <wp:docPr id="1" name="Picture 1" descr="\\fianna\baradart\Desktop\Q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anna\baradart\Desktop\Qua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033D" w:rsidRDefault="009E033D" w:rsidP="00483EF9">
            <w:pPr>
              <w:spacing w:after="0" w:line="240" w:lineRule="auto"/>
              <w:rPr>
                <w:lang w:eastAsia="en-AU"/>
              </w:rPr>
            </w:pPr>
          </w:p>
        </w:tc>
        <w:tc>
          <w:tcPr>
            <w:tcW w:w="7788" w:type="dxa"/>
            <w:shd w:val="clear" w:color="auto" w:fill="auto"/>
            <w:tcMar>
              <w:left w:w="78" w:type="dxa"/>
            </w:tcMar>
          </w:tcPr>
          <w:p w:rsidR="00040993" w:rsidRDefault="0029189C" w:rsidP="00483EF9">
            <w:pPr>
              <w:tabs>
                <w:tab w:val="center" w:pos="4513"/>
                <w:tab w:val="right" w:pos="9026"/>
              </w:tabs>
              <w:spacing w:after="0" w:line="240" w:lineRule="auto"/>
            </w:pPr>
            <w:r>
              <w:rPr>
                <w:rFonts w:cstheme="minorHAnsi"/>
                <w:b/>
                <w:sz w:val="21"/>
                <w:szCs w:val="21"/>
              </w:rPr>
              <w:t xml:space="preserve">Dr Quan Hua, </w:t>
            </w:r>
            <w:r w:rsidR="00330C47">
              <w:rPr>
                <w:rFonts w:cstheme="minorHAnsi"/>
                <w:b/>
                <w:sz w:val="21"/>
                <w:szCs w:val="21"/>
              </w:rPr>
              <w:t xml:space="preserve">Environmental Scientist, </w:t>
            </w:r>
            <w:r w:rsidR="004E1B2D">
              <w:rPr>
                <w:rFonts w:cstheme="minorHAnsi"/>
                <w:b/>
                <w:sz w:val="21"/>
                <w:szCs w:val="21"/>
              </w:rPr>
              <w:t xml:space="preserve">ANSTO </w:t>
            </w:r>
          </w:p>
          <w:p w:rsidR="00040993" w:rsidRDefault="00040993" w:rsidP="00483EF9">
            <w:pPr>
              <w:tabs>
                <w:tab w:val="center" w:pos="4513"/>
                <w:tab w:val="right" w:pos="9026"/>
              </w:tabs>
              <w:spacing w:after="0" w:line="240" w:lineRule="auto"/>
              <w:rPr>
                <w:rFonts w:cstheme="minorHAnsi"/>
                <w:sz w:val="21"/>
                <w:szCs w:val="21"/>
              </w:rPr>
            </w:pPr>
          </w:p>
          <w:p w:rsidR="009E033D" w:rsidRDefault="00330C47" w:rsidP="00483EF9">
            <w:pPr>
              <w:tabs>
                <w:tab w:val="center" w:pos="4513"/>
                <w:tab w:val="right" w:pos="9026"/>
              </w:tabs>
              <w:spacing w:after="0" w:line="240" w:lineRule="auto"/>
              <w:rPr>
                <w:rFonts w:cstheme="minorHAnsi"/>
                <w:sz w:val="21"/>
                <w:szCs w:val="21"/>
              </w:rPr>
            </w:pPr>
            <w:r w:rsidRPr="00330C47">
              <w:rPr>
                <w:rFonts w:cstheme="minorHAnsi"/>
                <w:sz w:val="21"/>
                <w:szCs w:val="21"/>
                <w:lang w:val="en"/>
              </w:rPr>
              <w:t>Quan Hua is a Principal Research Scientist within the Environmental Research Theme at ANSTO. He has over 25 years working experience in radiocarbon dating and its applications in Quaternary and climate change studies. His current research focuses on radiocarbon calibration, and high resolution proxy records of climate series from coral, speleothems, tree rings and sediments. He has also contributed to developing the capability in preparing ultra-small radiocarbon samples for AMS analysis.</w:t>
            </w:r>
          </w:p>
        </w:tc>
      </w:tr>
      <w:tr w:rsidR="00483EF9" w:rsidTr="00390073">
        <w:trPr>
          <w:trHeight w:val="2488"/>
        </w:trPr>
        <w:tc>
          <w:tcPr>
            <w:tcW w:w="2526" w:type="dxa"/>
            <w:shd w:val="clear" w:color="auto" w:fill="auto"/>
            <w:tcMar>
              <w:left w:w="78" w:type="dxa"/>
            </w:tcMar>
          </w:tcPr>
          <w:p w:rsidR="00040993" w:rsidRPr="00040993" w:rsidRDefault="00390073" w:rsidP="00483EF9">
            <w:pPr>
              <w:spacing w:after="0" w:line="240" w:lineRule="auto"/>
              <w:rPr>
                <w:lang w:eastAsia="en-AU"/>
              </w:rPr>
            </w:pPr>
            <w:r>
              <w:rPr>
                <w:noProof/>
                <w:lang w:eastAsia="en-AU"/>
              </w:rPr>
              <w:drawing>
                <wp:anchor distT="0" distB="0" distL="114300" distR="114300" simplePos="0" relativeHeight="251659264" behindDoc="0" locked="0" layoutInCell="1" allowOverlap="1">
                  <wp:simplePos x="0" y="0"/>
                  <wp:positionH relativeFrom="column">
                    <wp:posOffset>50800</wp:posOffset>
                  </wp:positionH>
                  <wp:positionV relativeFrom="paragraph">
                    <wp:posOffset>57785</wp:posOffset>
                  </wp:positionV>
                  <wp:extent cx="1428750" cy="1428750"/>
                  <wp:effectExtent l="0" t="0" r="0" b="0"/>
                  <wp:wrapSquare wrapText="bothSides"/>
                  <wp:docPr id="3" name="Picture 3" descr="Dr Karina Mered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 Karina Meredi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88" w:type="dxa"/>
            <w:shd w:val="clear" w:color="auto" w:fill="auto"/>
            <w:tcMar>
              <w:left w:w="78" w:type="dxa"/>
            </w:tcMar>
          </w:tcPr>
          <w:p w:rsidR="00040993" w:rsidRDefault="00040993" w:rsidP="00483EF9">
            <w:pPr>
              <w:tabs>
                <w:tab w:val="center" w:pos="4513"/>
                <w:tab w:val="right" w:pos="9026"/>
              </w:tabs>
              <w:spacing w:after="0" w:line="240" w:lineRule="auto"/>
            </w:pPr>
            <w:r>
              <w:rPr>
                <w:rFonts w:cstheme="minorHAnsi"/>
                <w:b/>
                <w:sz w:val="21"/>
                <w:szCs w:val="21"/>
              </w:rPr>
              <w:t>Dr</w:t>
            </w:r>
            <w:r w:rsidR="009E033D">
              <w:rPr>
                <w:rFonts w:cstheme="minorHAnsi"/>
                <w:b/>
                <w:sz w:val="21"/>
                <w:szCs w:val="21"/>
              </w:rPr>
              <w:t xml:space="preserve"> </w:t>
            </w:r>
            <w:r w:rsidR="0029189C">
              <w:rPr>
                <w:rFonts w:cstheme="minorHAnsi"/>
                <w:b/>
                <w:sz w:val="21"/>
                <w:szCs w:val="21"/>
              </w:rPr>
              <w:t>Karina Meredith</w:t>
            </w:r>
            <w:r>
              <w:rPr>
                <w:rFonts w:cstheme="minorHAnsi"/>
                <w:b/>
                <w:sz w:val="21"/>
                <w:szCs w:val="21"/>
              </w:rPr>
              <w:t xml:space="preserve">, </w:t>
            </w:r>
            <w:r w:rsidR="00390073">
              <w:rPr>
                <w:rFonts w:cstheme="minorHAnsi"/>
                <w:b/>
                <w:sz w:val="21"/>
                <w:szCs w:val="21"/>
              </w:rPr>
              <w:t xml:space="preserve">Research Scientist, </w:t>
            </w:r>
            <w:r>
              <w:rPr>
                <w:rFonts w:cstheme="minorHAnsi"/>
                <w:b/>
                <w:sz w:val="21"/>
                <w:szCs w:val="21"/>
              </w:rPr>
              <w:t>ANSTO</w:t>
            </w:r>
          </w:p>
          <w:p w:rsidR="00390073" w:rsidRDefault="00390073" w:rsidP="00483EF9">
            <w:pPr>
              <w:pStyle w:val="BodyText"/>
              <w:tabs>
                <w:tab w:val="center" w:pos="4513"/>
                <w:tab w:val="right" w:pos="9026"/>
              </w:tabs>
              <w:spacing w:after="0" w:line="240" w:lineRule="auto"/>
              <w:rPr>
                <w:szCs w:val="20"/>
              </w:rPr>
            </w:pPr>
          </w:p>
          <w:p w:rsidR="00040993" w:rsidRPr="00390073" w:rsidRDefault="00390073" w:rsidP="00483EF9">
            <w:pPr>
              <w:pStyle w:val="BodyText"/>
              <w:tabs>
                <w:tab w:val="center" w:pos="4513"/>
                <w:tab w:val="right" w:pos="9026"/>
              </w:tabs>
              <w:spacing w:after="0" w:line="240" w:lineRule="auto"/>
              <w:rPr>
                <w:sz w:val="21"/>
                <w:szCs w:val="21"/>
              </w:rPr>
            </w:pPr>
            <w:r w:rsidRPr="00390073">
              <w:rPr>
                <w:sz w:val="21"/>
                <w:szCs w:val="21"/>
              </w:rPr>
              <w:t xml:space="preserve">Karina is a research scientist in the Isotopes for Water project. She is working in the fields of hydrochemistry, hydrogeology and isotope hydrology on a variety of projects located throughout Australia. Her research interests lie in applying a variety of stable, radiogenic and </w:t>
            </w:r>
            <w:proofErr w:type="spellStart"/>
            <w:r w:rsidRPr="00390073">
              <w:rPr>
                <w:sz w:val="21"/>
                <w:szCs w:val="21"/>
              </w:rPr>
              <w:t>cosmogenic</w:t>
            </w:r>
            <w:proofErr w:type="spellEnd"/>
            <w:r w:rsidRPr="00390073">
              <w:rPr>
                <w:sz w:val="21"/>
                <w:szCs w:val="21"/>
              </w:rPr>
              <w:t xml:space="preserve"> isotopic tracers to investigate groundwater resource sustainability and the suitability of aquifer systems as potential low resolution climate archives.</w:t>
            </w:r>
          </w:p>
        </w:tc>
      </w:tr>
      <w:tr w:rsidR="00483EF9" w:rsidTr="00483EF9">
        <w:trPr>
          <w:trHeight w:val="2807"/>
        </w:trPr>
        <w:tc>
          <w:tcPr>
            <w:tcW w:w="10314" w:type="dxa"/>
            <w:gridSpan w:val="2"/>
            <w:shd w:val="clear" w:color="auto" w:fill="auto"/>
            <w:tcMar>
              <w:left w:w="78" w:type="dxa"/>
            </w:tcMar>
          </w:tcPr>
          <w:p w:rsidR="00483EF9" w:rsidRDefault="00483EF9" w:rsidP="00483EF9">
            <w:pPr>
              <w:spacing w:after="0" w:line="240" w:lineRule="auto"/>
              <w:rPr>
                <w:b/>
                <w:sz w:val="18"/>
                <w:lang w:eastAsia="en-AU"/>
              </w:rPr>
            </w:pPr>
          </w:p>
          <w:p w:rsidR="00483EF9" w:rsidRDefault="00483EF9" w:rsidP="00483EF9">
            <w:pPr>
              <w:rPr>
                <w:sz w:val="18"/>
                <w:szCs w:val="18"/>
              </w:rPr>
            </w:pPr>
            <w:r>
              <w:rPr>
                <w:b/>
                <w:bCs/>
                <w:sz w:val="18"/>
                <w:szCs w:val="18"/>
              </w:rPr>
              <w:t xml:space="preserve">Bridget </w:t>
            </w:r>
            <w:proofErr w:type="spellStart"/>
            <w:r>
              <w:rPr>
                <w:b/>
                <w:bCs/>
                <w:sz w:val="18"/>
                <w:szCs w:val="18"/>
              </w:rPr>
              <w:t>Murphy,</w:t>
            </w:r>
            <w:proofErr w:type="spellEnd"/>
            <w:r>
              <w:rPr>
                <w:b/>
                <w:bCs/>
                <w:sz w:val="18"/>
                <w:szCs w:val="18"/>
              </w:rPr>
              <w:t xml:space="preserve"> Education Manager, </w:t>
            </w:r>
            <w:r w:rsidRPr="004C1B58">
              <w:rPr>
                <w:sz w:val="18"/>
                <w:szCs w:val="18"/>
              </w:rPr>
              <w:t>has a background in</w:t>
            </w:r>
            <w:r w:rsidRPr="004E1B2D">
              <w:rPr>
                <w:sz w:val="18"/>
                <w:szCs w:val="18"/>
              </w:rPr>
              <w:t xml:space="preserve"> biological </w:t>
            </w:r>
            <w:r w:rsidRPr="004C1B58">
              <w:rPr>
                <w:sz w:val="18"/>
                <w:szCs w:val="18"/>
              </w:rPr>
              <w:t>science</w:t>
            </w:r>
            <w:r>
              <w:rPr>
                <w:sz w:val="18"/>
                <w:szCs w:val="18"/>
              </w:rPr>
              <w:t xml:space="preserve"> and science education</w:t>
            </w:r>
            <w:r w:rsidRPr="004C1B58">
              <w:rPr>
                <w:sz w:val="18"/>
                <w:szCs w:val="18"/>
              </w:rPr>
              <w:t xml:space="preserve"> and has worked in the ANSTO Education Team for </w:t>
            </w:r>
            <w:r>
              <w:rPr>
                <w:sz w:val="18"/>
                <w:szCs w:val="18"/>
              </w:rPr>
              <w:t xml:space="preserve">ten </w:t>
            </w:r>
            <w:r w:rsidRPr="004C1B58">
              <w:rPr>
                <w:sz w:val="18"/>
                <w:szCs w:val="18"/>
              </w:rPr>
              <w:t xml:space="preserve">years. </w:t>
            </w:r>
            <w:r>
              <w:rPr>
                <w:sz w:val="18"/>
                <w:szCs w:val="18"/>
              </w:rPr>
              <w:t>Bridget</w:t>
            </w:r>
            <w:r w:rsidRPr="004C1B58">
              <w:rPr>
                <w:sz w:val="18"/>
                <w:szCs w:val="18"/>
              </w:rPr>
              <w:t xml:space="preserve"> is responsible for developing and de</w:t>
            </w:r>
            <w:r>
              <w:rPr>
                <w:sz w:val="18"/>
                <w:szCs w:val="18"/>
              </w:rPr>
              <w:t xml:space="preserve">livering new programs for high school students and professional development for teachers. </w:t>
            </w:r>
          </w:p>
          <w:p w:rsidR="00483EF9" w:rsidRPr="004C1B58" w:rsidRDefault="00483EF9" w:rsidP="00483EF9">
            <w:pPr>
              <w:rPr>
                <w:sz w:val="18"/>
                <w:szCs w:val="18"/>
              </w:rPr>
            </w:pPr>
            <w:r>
              <w:rPr>
                <w:b/>
                <w:bCs/>
                <w:sz w:val="18"/>
                <w:szCs w:val="18"/>
              </w:rPr>
              <w:t>Julie Mullholland,</w:t>
            </w:r>
            <w:r w:rsidRPr="004C1B58">
              <w:rPr>
                <w:sz w:val="18"/>
                <w:szCs w:val="18"/>
              </w:rPr>
              <w:t xml:space="preserve"> </w:t>
            </w:r>
            <w:r w:rsidRPr="004C1B58">
              <w:rPr>
                <w:b/>
                <w:sz w:val="18"/>
                <w:szCs w:val="18"/>
              </w:rPr>
              <w:t>Education Officer</w:t>
            </w:r>
            <w:r>
              <w:rPr>
                <w:sz w:val="18"/>
                <w:szCs w:val="18"/>
              </w:rPr>
              <w:t xml:space="preserve">, </w:t>
            </w:r>
            <w:r w:rsidRPr="00516505">
              <w:rPr>
                <w:sz w:val="18"/>
                <w:szCs w:val="18"/>
              </w:rPr>
              <w:t xml:space="preserve">has a wealth of experience in science education, with a career teaching high school chemistry, physics and maths for </w:t>
            </w:r>
            <w:r>
              <w:rPr>
                <w:sz w:val="18"/>
                <w:szCs w:val="18"/>
              </w:rPr>
              <w:t>nearly 30</w:t>
            </w:r>
            <w:r w:rsidRPr="00516505">
              <w:rPr>
                <w:sz w:val="18"/>
                <w:szCs w:val="18"/>
              </w:rPr>
              <w:t xml:space="preserve"> years. Julie is instrumental in developing our data set resources for high school students.</w:t>
            </w:r>
          </w:p>
          <w:p w:rsidR="00483EF9" w:rsidRPr="00CB0444" w:rsidRDefault="00483EF9" w:rsidP="00483EF9">
            <w:pPr>
              <w:rPr>
                <w:sz w:val="18"/>
                <w:szCs w:val="18"/>
              </w:rPr>
            </w:pPr>
            <w:r>
              <w:rPr>
                <w:b/>
                <w:bCs/>
                <w:sz w:val="18"/>
                <w:szCs w:val="18"/>
              </w:rPr>
              <w:t xml:space="preserve">Tina </w:t>
            </w:r>
            <w:proofErr w:type="spellStart"/>
            <w:r>
              <w:rPr>
                <w:b/>
                <w:bCs/>
                <w:sz w:val="18"/>
                <w:szCs w:val="18"/>
              </w:rPr>
              <w:t>Baradaran</w:t>
            </w:r>
            <w:proofErr w:type="spellEnd"/>
            <w:r>
              <w:rPr>
                <w:b/>
                <w:bCs/>
                <w:sz w:val="18"/>
                <w:szCs w:val="18"/>
              </w:rPr>
              <w:t>,</w:t>
            </w:r>
            <w:r w:rsidRPr="004C1B58">
              <w:rPr>
                <w:sz w:val="18"/>
                <w:szCs w:val="18"/>
              </w:rPr>
              <w:t xml:space="preserve"> </w:t>
            </w:r>
            <w:r w:rsidRPr="004C1B58">
              <w:rPr>
                <w:b/>
                <w:sz w:val="18"/>
                <w:szCs w:val="18"/>
              </w:rPr>
              <w:t>Education Officer,</w:t>
            </w:r>
            <w:r w:rsidRPr="004C1B58">
              <w:rPr>
                <w:sz w:val="18"/>
                <w:szCs w:val="18"/>
              </w:rPr>
              <w:t xml:space="preserve"> has a background </w:t>
            </w:r>
            <w:r>
              <w:rPr>
                <w:sz w:val="18"/>
                <w:szCs w:val="18"/>
              </w:rPr>
              <w:t>in medical physics and as a secondary teacher</w:t>
            </w:r>
            <w:r w:rsidRPr="004C1B58">
              <w:rPr>
                <w:sz w:val="18"/>
                <w:szCs w:val="18"/>
              </w:rPr>
              <w:t>. A recent membe</w:t>
            </w:r>
            <w:r>
              <w:rPr>
                <w:sz w:val="18"/>
                <w:szCs w:val="18"/>
              </w:rPr>
              <w:t>r of the ANSTO Education Team, Tina</w:t>
            </w:r>
            <w:r w:rsidRPr="004C1B58">
              <w:rPr>
                <w:sz w:val="18"/>
                <w:szCs w:val="18"/>
              </w:rPr>
              <w:t xml:space="preserve"> uses her </w:t>
            </w:r>
            <w:r>
              <w:rPr>
                <w:sz w:val="18"/>
                <w:szCs w:val="18"/>
              </w:rPr>
              <w:t>secondary</w:t>
            </w:r>
            <w:r w:rsidRPr="004C1B58">
              <w:rPr>
                <w:sz w:val="18"/>
                <w:szCs w:val="18"/>
              </w:rPr>
              <w:t xml:space="preserve"> expertise to assist the development of new education programs and professional developmen</w:t>
            </w:r>
            <w:r>
              <w:rPr>
                <w:sz w:val="18"/>
                <w:szCs w:val="18"/>
              </w:rPr>
              <w:t>t sessions for secondary teachers.</w:t>
            </w:r>
          </w:p>
        </w:tc>
      </w:tr>
    </w:tbl>
    <w:p w:rsidR="00040993" w:rsidRPr="007B0CD0" w:rsidRDefault="00040993" w:rsidP="00040993">
      <w:pPr>
        <w:rPr>
          <w:sz w:val="20"/>
        </w:rPr>
      </w:pPr>
    </w:p>
    <w:sectPr w:rsidR="00040993" w:rsidRPr="007B0CD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993" w:rsidRDefault="00040993" w:rsidP="00040993">
      <w:pPr>
        <w:spacing w:after="0" w:line="240" w:lineRule="auto"/>
      </w:pPr>
      <w:r>
        <w:separator/>
      </w:r>
    </w:p>
  </w:endnote>
  <w:endnote w:type="continuationSeparator" w:id="0">
    <w:p w:rsidR="00040993" w:rsidRDefault="00040993" w:rsidP="0004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93" w:rsidRDefault="00390073">
    <w:pPr>
      <w:pStyle w:val="Footer"/>
    </w:pPr>
    <w:r>
      <w:rPr>
        <w:noProof/>
        <w:lang w:eastAsia="en-AU"/>
      </w:rPr>
      <w:drawing>
        <wp:anchor distT="0" distB="0" distL="114300" distR="114300" simplePos="0" relativeHeight="251658240" behindDoc="0" locked="0" layoutInCell="1" allowOverlap="1">
          <wp:simplePos x="0" y="0"/>
          <wp:positionH relativeFrom="column">
            <wp:posOffset>4883150</wp:posOffset>
          </wp:positionH>
          <wp:positionV relativeFrom="paragraph">
            <wp:posOffset>48895</wp:posOffset>
          </wp:positionV>
          <wp:extent cx="1235075" cy="409575"/>
          <wp:effectExtent l="0" t="0" r="3175" b="952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56275"/>
                  <a:stretch>
                    <a:fillRect/>
                  </a:stretch>
                </pic:blipFill>
                <pic:spPr bwMode="auto">
                  <a:xfrm>
                    <a:off x="0" y="0"/>
                    <a:ext cx="1235075" cy="409575"/>
                  </a:xfrm>
                  <a:prstGeom prst="rect">
                    <a:avLst/>
                  </a:prstGeom>
                </pic:spPr>
              </pic:pic>
            </a:graphicData>
          </a:graphic>
          <wp14:sizeRelH relativeFrom="page">
            <wp14:pctWidth>0</wp14:pctWidth>
          </wp14:sizeRelH>
          <wp14:sizeRelV relativeFrom="page">
            <wp14:pctHeight>0</wp14:pctHeight>
          </wp14:sizeRelV>
        </wp:anchor>
      </w:drawing>
    </w:r>
  </w:p>
  <w:p w:rsidR="00040993" w:rsidRDefault="00040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993" w:rsidRDefault="00040993" w:rsidP="00040993">
      <w:pPr>
        <w:spacing w:after="0" w:line="240" w:lineRule="auto"/>
      </w:pPr>
      <w:r>
        <w:separator/>
      </w:r>
    </w:p>
  </w:footnote>
  <w:footnote w:type="continuationSeparator" w:id="0">
    <w:p w:rsidR="00040993" w:rsidRDefault="00040993" w:rsidP="000409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CD0"/>
    <w:rsid w:val="00040993"/>
    <w:rsid w:val="0029189C"/>
    <w:rsid w:val="003023D0"/>
    <w:rsid w:val="00330C47"/>
    <w:rsid w:val="00390073"/>
    <w:rsid w:val="003F36A0"/>
    <w:rsid w:val="00483EF9"/>
    <w:rsid w:val="004E1B2D"/>
    <w:rsid w:val="005B515F"/>
    <w:rsid w:val="005C7296"/>
    <w:rsid w:val="007B0CD0"/>
    <w:rsid w:val="009E033D"/>
    <w:rsid w:val="00BD6E64"/>
    <w:rsid w:val="00FD1A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F96A5E"/>
  <w15:chartTrackingRefBased/>
  <w15:docId w15:val="{1C5C0B28-F8D0-4610-810C-FDC110CE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C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CD0"/>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0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993"/>
  </w:style>
  <w:style w:type="paragraph" w:styleId="Footer">
    <w:name w:val="footer"/>
    <w:basedOn w:val="Normal"/>
    <w:link w:val="FooterChar"/>
    <w:uiPriority w:val="99"/>
    <w:unhideWhenUsed/>
    <w:rsid w:val="00040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993"/>
  </w:style>
  <w:style w:type="paragraph" w:styleId="BodyText">
    <w:name w:val="Body Text"/>
    <w:basedOn w:val="Normal"/>
    <w:link w:val="BodyTextChar"/>
    <w:rsid w:val="00040993"/>
    <w:pPr>
      <w:spacing w:after="140" w:line="288" w:lineRule="auto"/>
    </w:pPr>
    <w:rPr>
      <w:rFonts w:ascii="Calibri" w:eastAsia="Calibri" w:hAnsi="Calibri"/>
      <w:color w:val="00000A"/>
    </w:rPr>
  </w:style>
  <w:style w:type="character" w:customStyle="1" w:styleId="BodyTextChar">
    <w:name w:val="Body Text Char"/>
    <w:basedOn w:val="DefaultParagraphFont"/>
    <w:link w:val="BodyText"/>
    <w:rsid w:val="00040993"/>
    <w:rPr>
      <w:rFonts w:ascii="Calibri" w:eastAsia="Calibri" w:hAnsi="Calibri"/>
      <w:color w:val="00000A"/>
    </w:rPr>
  </w:style>
  <w:style w:type="character" w:styleId="Hyperlink">
    <w:name w:val="Hyperlink"/>
    <w:basedOn w:val="DefaultParagraphFont"/>
    <w:uiPriority w:val="99"/>
    <w:unhideWhenUsed/>
    <w:rsid w:val="000409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49021">
      <w:bodyDiv w:val="1"/>
      <w:marLeft w:val="0"/>
      <w:marRight w:val="0"/>
      <w:marTop w:val="0"/>
      <w:marBottom w:val="0"/>
      <w:divBdr>
        <w:top w:val="none" w:sz="0" w:space="0" w:color="auto"/>
        <w:left w:val="none" w:sz="0" w:space="0" w:color="auto"/>
        <w:bottom w:val="none" w:sz="0" w:space="0" w:color="auto"/>
        <w:right w:val="none" w:sz="0" w:space="0" w:color="auto"/>
      </w:divBdr>
    </w:div>
    <w:div w:id="1175878236">
      <w:bodyDiv w:val="1"/>
      <w:marLeft w:val="0"/>
      <w:marRight w:val="0"/>
      <w:marTop w:val="0"/>
      <w:marBottom w:val="0"/>
      <w:divBdr>
        <w:top w:val="none" w:sz="0" w:space="0" w:color="auto"/>
        <w:left w:val="none" w:sz="0" w:space="0" w:color="auto"/>
        <w:bottom w:val="none" w:sz="0" w:space="0" w:color="auto"/>
        <w:right w:val="none" w:sz="0" w:space="0" w:color="auto"/>
      </w:divBdr>
    </w:div>
    <w:div w:id="120910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BARADARAN, Tina</dc:creator>
  <cp:keywords/>
  <dc:description/>
  <cp:lastModifiedBy>MURPHY, Bridget</cp:lastModifiedBy>
  <cp:revision>4</cp:revision>
  <dcterms:created xsi:type="dcterms:W3CDTF">2020-09-09T10:03:00Z</dcterms:created>
  <dcterms:modified xsi:type="dcterms:W3CDTF">2020-09-09T10:28:00Z</dcterms:modified>
</cp:coreProperties>
</file>